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0F" w:rsidRDefault="0014610F" w:rsidP="0014610F"/>
    <w:p w:rsidR="0014610F" w:rsidRPr="00E2374D" w:rsidRDefault="0014610F" w:rsidP="0014610F">
      <w:pPr>
        <w:jc w:val="center"/>
        <w:outlineLvl w:val="0"/>
        <w:rPr>
          <w:b/>
          <w:sz w:val="28"/>
          <w:szCs w:val="28"/>
        </w:rPr>
      </w:pPr>
      <w:r w:rsidRPr="00E2374D">
        <w:rPr>
          <w:b/>
          <w:sz w:val="28"/>
          <w:szCs w:val="28"/>
        </w:rPr>
        <w:t xml:space="preserve">ELENCO CANDIDATI </w:t>
      </w:r>
      <w:r>
        <w:rPr>
          <w:b/>
          <w:sz w:val="28"/>
          <w:szCs w:val="28"/>
        </w:rPr>
        <w:t>IMMATRICOLABILI</w:t>
      </w:r>
      <w:r w:rsidRPr="00E2374D">
        <w:rPr>
          <w:b/>
          <w:sz w:val="28"/>
          <w:szCs w:val="28"/>
        </w:rPr>
        <w:t xml:space="preserve"> AL CORSO DI LAUREA MAGISTRALE IN</w:t>
      </w:r>
    </w:p>
    <w:p w:rsidR="0014610F" w:rsidRDefault="0014610F" w:rsidP="0014610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“COMUNICAZIONE PUBBLICA, ECONOMICA E ISTITUZIONALE” (LM 59)</w:t>
      </w:r>
    </w:p>
    <w:p w:rsidR="0014610F" w:rsidRPr="00E25152" w:rsidRDefault="0014610F" w:rsidP="0014610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A.A. 2020/2021</w:t>
      </w:r>
    </w:p>
    <w:p w:rsidR="0014610F" w:rsidRDefault="0014610F" w:rsidP="0014610F"/>
    <w:p w:rsidR="0014610F" w:rsidRDefault="0014610F" w:rsidP="0014610F"/>
    <w:p w:rsidR="0014610F" w:rsidRDefault="0014610F" w:rsidP="0014610F"/>
    <w:p w:rsidR="0014610F" w:rsidRPr="00514DDB" w:rsidRDefault="0014610F" w:rsidP="0014610F">
      <w:pPr>
        <w:numPr>
          <w:ilvl w:val="0"/>
          <w:numId w:val="1"/>
        </w:numPr>
      </w:pPr>
      <w:r w:rsidRPr="00514DDB">
        <w:t>Armellino Pierpaolo</w:t>
      </w:r>
    </w:p>
    <w:p w:rsidR="0014610F" w:rsidRPr="00514DDB" w:rsidRDefault="0014610F" w:rsidP="0014610F">
      <w:pPr>
        <w:numPr>
          <w:ilvl w:val="0"/>
          <w:numId w:val="1"/>
        </w:numPr>
      </w:pPr>
      <w:proofErr w:type="spellStart"/>
      <w:r w:rsidRPr="00514DDB">
        <w:t>Baglivi</w:t>
      </w:r>
      <w:proofErr w:type="spellEnd"/>
      <w:r w:rsidRPr="00514DDB">
        <w:t xml:space="preserve"> Maria Anna</w:t>
      </w:r>
    </w:p>
    <w:p w:rsidR="0014610F" w:rsidRPr="00514DDB" w:rsidRDefault="0014610F" w:rsidP="0014610F">
      <w:pPr>
        <w:numPr>
          <w:ilvl w:val="0"/>
          <w:numId w:val="1"/>
        </w:numPr>
      </w:pPr>
      <w:r w:rsidRPr="00514DDB">
        <w:t>Casale Martina</w:t>
      </w:r>
    </w:p>
    <w:p w:rsidR="0014610F" w:rsidRPr="00514DDB" w:rsidRDefault="0014610F" w:rsidP="0014610F">
      <w:pPr>
        <w:numPr>
          <w:ilvl w:val="0"/>
          <w:numId w:val="1"/>
        </w:numPr>
      </w:pPr>
      <w:r w:rsidRPr="00514DDB">
        <w:t xml:space="preserve">De </w:t>
      </w:r>
      <w:proofErr w:type="spellStart"/>
      <w:r w:rsidRPr="00514DDB">
        <w:t>Matteis</w:t>
      </w:r>
      <w:proofErr w:type="spellEnd"/>
      <w:r w:rsidRPr="00514DDB">
        <w:t xml:space="preserve"> Simone</w:t>
      </w:r>
    </w:p>
    <w:p w:rsidR="0014610F" w:rsidRDefault="0014610F" w:rsidP="0014610F">
      <w:pPr>
        <w:numPr>
          <w:ilvl w:val="0"/>
          <w:numId w:val="1"/>
        </w:numPr>
      </w:pPr>
      <w:proofErr w:type="spellStart"/>
      <w:r w:rsidRPr="00514DDB">
        <w:t>Foresio</w:t>
      </w:r>
      <w:proofErr w:type="spellEnd"/>
      <w:r w:rsidRPr="00514DDB">
        <w:t xml:space="preserve"> Paolo</w:t>
      </w:r>
    </w:p>
    <w:p w:rsidR="0014610F" w:rsidRPr="00514DDB" w:rsidRDefault="0014610F" w:rsidP="0014610F">
      <w:pPr>
        <w:numPr>
          <w:ilvl w:val="0"/>
          <w:numId w:val="1"/>
        </w:numPr>
      </w:pPr>
      <w:r>
        <w:t>Rotondo Francesco</w:t>
      </w:r>
    </w:p>
    <w:p w:rsidR="0014610F" w:rsidRPr="00514DDB" w:rsidRDefault="0014610F" w:rsidP="0014610F">
      <w:pPr>
        <w:numPr>
          <w:ilvl w:val="0"/>
          <w:numId w:val="1"/>
        </w:numPr>
      </w:pPr>
      <w:proofErr w:type="spellStart"/>
      <w:r w:rsidRPr="00514DDB">
        <w:t>Siccardi</w:t>
      </w:r>
      <w:proofErr w:type="spellEnd"/>
      <w:r w:rsidRPr="00514DDB">
        <w:t xml:space="preserve"> Marika</w:t>
      </w:r>
    </w:p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Default="0014610F" w:rsidP="0014610F"/>
    <w:p w:rsidR="0014610F" w:rsidRPr="00C64940" w:rsidRDefault="0014610F" w:rsidP="0014610F">
      <w:pPr>
        <w:rPr>
          <w:sz w:val="24"/>
          <w:szCs w:val="24"/>
        </w:rPr>
      </w:pPr>
      <w:r w:rsidRPr="00C64940">
        <w:rPr>
          <w:sz w:val="24"/>
          <w:szCs w:val="24"/>
        </w:rPr>
        <w:t xml:space="preserve">Gli studenti che hanno superato la prova di accesso nel mese di dicembre devono versare: </w:t>
      </w:r>
    </w:p>
    <w:p w:rsidR="0014610F" w:rsidRPr="00C64940" w:rsidRDefault="0014610F" w:rsidP="0014610F">
      <w:pPr>
        <w:rPr>
          <w:sz w:val="24"/>
          <w:szCs w:val="24"/>
        </w:rPr>
      </w:pPr>
      <w:r w:rsidRPr="00C64940">
        <w:rPr>
          <w:sz w:val="24"/>
          <w:szCs w:val="24"/>
        </w:rPr>
        <w:t xml:space="preserve">- la prima rata entro il termine del 15 gennaio 2021 (senza applicazione di mora); </w:t>
      </w:r>
    </w:p>
    <w:p w:rsidR="0014610F" w:rsidRPr="00C64940" w:rsidRDefault="0014610F" w:rsidP="0014610F">
      <w:pPr>
        <w:rPr>
          <w:sz w:val="24"/>
          <w:szCs w:val="24"/>
        </w:rPr>
      </w:pPr>
      <w:r w:rsidRPr="00C64940">
        <w:rPr>
          <w:sz w:val="24"/>
          <w:szCs w:val="24"/>
        </w:rPr>
        <w:t xml:space="preserve">- la seconda rata (che comprende un terzo del contributo omnicomprensivo) entro il 31 marzo 2021; </w:t>
      </w:r>
    </w:p>
    <w:p w:rsidR="0014610F" w:rsidRPr="00C64940" w:rsidRDefault="0014610F" w:rsidP="0014610F">
      <w:pPr>
        <w:rPr>
          <w:sz w:val="24"/>
          <w:szCs w:val="24"/>
        </w:rPr>
      </w:pPr>
      <w:r w:rsidRPr="00C64940">
        <w:rPr>
          <w:sz w:val="24"/>
          <w:szCs w:val="24"/>
        </w:rPr>
        <w:t>- la terza rata (che comprende un terzo del contributo omnicomprensivo) entro il 30 giugno 2021.</w:t>
      </w:r>
    </w:p>
    <w:p w:rsidR="00786AE7" w:rsidRDefault="00786AE7">
      <w:bookmarkStart w:id="0" w:name="_GoBack"/>
      <w:bookmarkEnd w:id="0"/>
    </w:p>
    <w:sectPr w:rsidR="00786AE7" w:rsidSect="0014610F">
      <w:headerReference w:type="default" r:id="rId5"/>
      <w:pgSz w:w="11906" w:h="16838"/>
      <w:pgMar w:top="2410" w:right="794" w:bottom="1701" w:left="79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63" w:rsidRDefault="0014610F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-484505</wp:posOffset>
          </wp:positionV>
          <wp:extent cx="2279650" cy="990600"/>
          <wp:effectExtent l="0" t="0" r="635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-446405</wp:posOffset>
          </wp:positionV>
          <wp:extent cx="2232660" cy="716280"/>
          <wp:effectExtent l="0" t="0" r="0" b="7620"/>
          <wp:wrapNone/>
          <wp:docPr id="1" name="Immagine 1" descr="unisal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unisal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4085"/>
    <w:multiLevelType w:val="hybridMultilevel"/>
    <w:tmpl w:val="E0023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0F"/>
    <w:rsid w:val="0014610F"/>
    <w:rsid w:val="007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518958-3ADA-43D4-90CD-81B0E087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10F"/>
    <w:pPr>
      <w:spacing w:after="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4610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4610F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sVicari</dc:creator>
  <cp:keywords/>
  <dc:description/>
  <cp:lastModifiedBy>sVicari</cp:lastModifiedBy>
  <cp:revision>1</cp:revision>
  <dcterms:created xsi:type="dcterms:W3CDTF">2021-01-11T13:20:00Z</dcterms:created>
  <dcterms:modified xsi:type="dcterms:W3CDTF">2021-01-11T13:22:00Z</dcterms:modified>
</cp:coreProperties>
</file>